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美国心脏病协会</w:t>
      </w:r>
      <w:r>
        <w:rPr>
          <w:rFonts w:hint="eastAsia" w:ascii="微软雅黑" w:hAnsi="微软雅黑" w:eastAsia="微软雅黑" w:cs="微软雅黑"/>
          <w:color w:val="auto"/>
          <w:szCs w:val="21"/>
        </w:rPr>
        <w:t>（</w:t>
      </w:r>
      <w:r>
        <w:rPr>
          <w:rFonts w:ascii="微软雅黑" w:hAnsi="微软雅黑" w:eastAsia="微软雅黑" w:cs="微软雅黑"/>
          <w:color w:val="auto"/>
          <w:szCs w:val="21"/>
        </w:rPr>
        <w:t>AHA</w:t>
      </w:r>
      <w:r>
        <w:rPr>
          <w:rFonts w:hint="eastAsia" w:ascii="微软雅黑" w:hAnsi="微软雅黑" w:eastAsia="微软雅黑" w:cs="微软雅黑"/>
          <w:color w:val="auto"/>
          <w:szCs w:val="21"/>
        </w:rPr>
        <w:t>）</w:t>
      </w:r>
      <w:r>
        <w:rPr>
          <w:rFonts w:hint="eastAsia" w:ascii="微软雅黑" w:hAnsi="微软雅黑" w:eastAsia="微软雅黑" w:cs="微软雅黑"/>
          <w:color w:val="auto"/>
          <w:szCs w:val="21"/>
        </w:rPr>
        <w:t>发布</w:t>
      </w:r>
      <w:r>
        <w:rPr>
          <w:rFonts w:hint="eastAsia" w:ascii="微软雅黑" w:hAnsi="微软雅黑" w:eastAsia="微软雅黑" w:cs="微软雅黑"/>
          <w:color w:val="auto"/>
          <w:szCs w:val="21"/>
        </w:rPr>
        <w:t>《</w:t>
      </w:r>
      <w:r>
        <w:rPr>
          <w:rFonts w:ascii="微软雅黑" w:hAnsi="微软雅黑" w:eastAsia="微软雅黑" w:cs="微软雅黑"/>
          <w:color w:val="auto"/>
          <w:szCs w:val="21"/>
        </w:rPr>
        <w:t>2021年改善</w:t>
      </w:r>
      <w:r>
        <w:rPr>
          <w:rFonts w:hint="eastAsia" w:ascii="微软雅黑" w:hAnsi="微软雅黑" w:eastAsia="微软雅黑" w:cs="微软雅黑"/>
          <w:color w:val="auto"/>
          <w:szCs w:val="21"/>
        </w:rPr>
        <w:t>心血管健康的饮食指南》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目前，心血管疾病成为危害人类健康的公敌，影响其发病、发展的因素有很多，如家族史、年龄、生活方式等。目前最好的非药物治疗预防方式是改变生活方式。改变生活方式主要包括饮食习惯、</w:t>
      </w:r>
      <w:r>
        <w:rPr>
          <w:rFonts w:hint="eastAsia" w:ascii="微软雅黑" w:hAnsi="微软雅黑" w:eastAsia="微软雅黑" w:cs="微软雅黑"/>
          <w:dstrike/>
          <w:color w:val="auto"/>
          <w:sz w:val="18"/>
          <w:szCs w:val="18"/>
        </w:rPr>
        <w:t>缺乏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运动、作息时间等，其中改变饮食习惯成为人们自我预防和养护的重要手段。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近日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，美国心脏协会（AHA）发表了《2021年改善心血管健康的饮食指南》，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公布了有助于降低生命各个阶段心血管疾病风险的健康饮食。主要有以下10大饮食建议：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吃动平衡</w:t>
      </w:r>
      <w:bookmarkStart w:id="0" w:name="_GoBack"/>
      <w:bookmarkEnd w:id="0"/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即使是健康食品，吃得过多也可能会摄入过多能量，导致体重增加。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中指出，在健康饮食的基础上还要适当进行运动，如每周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进行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150分钟的中等强度运动，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以平衡饮食和热量，保持健康体重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品种丰富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有研究表明，富含水果和蔬菜的饮食模式，与心血管疾病降低有关。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中指出，饮食种类要丰富，多吃深色水果和蔬菜，从食物中获取全面的营养，而不是依赖营养补充剂。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少吃细粮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有研究表明，每日摄入全谷物（含有完整的淀粉胚乳、胚芽和麸皮）食物与降低冠心病、中风、代谢综合征等相关因素相关。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中指出，主食应选择全谷物或全谷物制成的食物。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优质蛋白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研究发现，摄入较高的豆类和坚果，与心血管疾病、冠心病和中风风险较低有关。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中指出，饮食中应选择健康的蛋白质，如豆类、鱼类、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低脂或脱脂乳制品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使用植物油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ascii="微软雅黑" w:hAnsi="微软雅黑" w:eastAsia="微软雅黑" w:cs="微软雅黑"/>
          <w:color w:val="auto"/>
          <w:sz w:val="18"/>
          <w:szCs w:val="18"/>
        </w:rPr>
        <w:t>研究发现，饮食中摄入不饱和脂肪，有助于保护心脏、降低低密度脂蛋白胆固醇浓度和心血管疾病风险。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中建议，应适量增加植物油的使用，如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橄榄油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、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葵花籽油等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。</w:t>
      </w:r>
    </w:p>
    <w:p>
      <w:p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6、</w:t>
      </w:r>
      <w: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  <w:t>新鲜食物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中建议，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尽可能选择油少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的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加工食物，而不是超加工食物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。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加工食物包括通过熏制、腌制保存的肉类，以及添加了盐、糖或脂肪的植物性食品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；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超加工食物指除了添加盐、甜味剂或脂肪之外，还添加了人工色素、香料和防腐剂的食品。</w:t>
      </w:r>
    </w:p>
    <w:p>
      <w:p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</w:rPr>
        <w:t>7、</w:t>
      </w:r>
      <w: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  <w:t> 少吃甜食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有研究发现，添加糖与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II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型糖尿病、冠心病以及超重的风险增加有关。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中指出，尽量减少添加糖的摄入，使用低能量的甜味剂代替饮料中的添加糖。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  <w:t>少吃咸食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有研究发现，降低钠盐的摄入量可降低血压，提高高血压的控制和预防。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中指出，尽量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选择或准备少盐或不含盐的食物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。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  <w:t>限制饮酒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有研究发现，最安全的喝酒量为0，也就说不喝酒才是最健康的做法。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《指南》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中指出，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如果没有饮酒的习惯就不要开始饮酒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auto"/>
          <w:sz w:val="18"/>
          <w:szCs w:val="18"/>
        </w:rPr>
        <w:t> 饮食规律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ascii="微软雅黑" w:hAnsi="微软雅黑" w:eastAsia="微软雅黑" w:cs="微软雅黑"/>
          <w:color w:val="auto"/>
          <w:sz w:val="18"/>
          <w:szCs w:val="18"/>
        </w:rPr>
        <w:t>不论在何地进餐，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都应遵守健康饮食指南，并长期坚持下去</w:t>
      </w:r>
      <w:r>
        <w:rPr>
          <w:rFonts w:ascii="微软雅黑" w:hAnsi="微软雅黑" w:eastAsia="微软雅黑" w:cs="微软雅黑"/>
          <w:color w:val="auto"/>
          <w:sz w:val="18"/>
          <w:szCs w:val="18"/>
        </w:rPr>
        <w:t>。 </w:t>
      </w:r>
    </w:p>
    <w:p>
      <w:pPr>
        <w:ind w:firstLine="360" w:firstLineChars="200"/>
        <w:rPr>
          <w:rFonts w:ascii="微软雅黑" w:hAnsi="微软雅黑" w:eastAsia="微软雅黑" w:cs="微软雅黑"/>
          <w:color w:val="auto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167BB"/>
    <w:multiLevelType w:val="singleLevel"/>
    <w:tmpl w:val="A10167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D73ACC"/>
    <w:multiLevelType w:val="singleLevel"/>
    <w:tmpl w:val="18D73ACC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1F1BAA82"/>
    <w:multiLevelType w:val="singleLevel"/>
    <w:tmpl w:val="1F1BAA8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90"/>
    <w:rsid w:val="00D7435F"/>
    <w:rsid w:val="00FA28C0"/>
    <w:rsid w:val="00FE0490"/>
    <w:rsid w:val="063C7EF4"/>
    <w:rsid w:val="0E9B6FA8"/>
    <w:rsid w:val="1A971D67"/>
    <w:rsid w:val="1C6D62C7"/>
    <w:rsid w:val="1D674670"/>
    <w:rsid w:val="1F7133DF"/>
    <w:rsid w:val="1FE741BB"/>
    <w:rsid w:val="21592034"/>
    <w:rsid w:val="238729FB"/>
    <w:rsid w:val="2C083031"/>
    <w:rsid w:val="31E24690"/>
    <w:rsid w:val="32F87189"/>
    <w:rsid w:val="355B7D83"/>
    <w:rsid w:val="389E5E7A"/>
    <w:rsid w:val="38CA73A2"/>
    <w:rsid w:val="3E241F09"/>
    <w:rsid w:val="40DE1425"/>
    <w:rsid w:val="41B56986"/>
    <w:rsid w:val="428C4123"/>
    <w:rsid w:val="44E57C65"/>
    <w:rsid w:val="46F67A89"/>
    <w:rsid w:val="47C445F0"/>
    <w:rsid w:val="4E252A55"/>
    <w:rsid w:val="4F146C8E"/>
    <w:rsid w:val="51901D09"/>
    <w:rsid w:val="5AA030AE"/>
    <w:rsid w:val="5B390535"/>
    <w:rsid w:val="607F3F09"/>
    <w:rsid w:val="61444339"/>
    <w:rsid w:val="61FD6A78"/>
    <w:rsid w:val="628C73B6"/>
    <w:rsid w:val="62A369B4"/>
    <w:rsid w:val="62E35770"/>
    <w:rsid w:val="64A13BF4"/>
    <w:rsid w:val="6AB11054"/>
    <w:rsid w:val="6C6C5DE7"/>
    <w:rsid w:val="6DC16E6D"/>
    <w:rsid w:val="72175907"/>
    <w:rsid w:val="7319702F"/>
    <w:rsid w:val="75210BEE"/>
    <w:rsid w:val="754565A5"/>
    <w:rsid w:val="7C1F62A2"/>
    <w:rsid w:val="7C9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60</TotalTime>
  <ScaleCrop>false</ScaleCrop>
  <LinksUpToDate>false</LinksUpToDate>
  <CharactersWithSpaces>1019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2021-11-11T06:35:00Z</dcterms:created>
  <dc:creator>Dell</dc:creator>
  <cp:lastModifiedBy>WPS_zhouyun</cp:lastModifiedBy>
  <dcterms:modified xsi:type="dcterms:W3CDTF">2021-11-12T06:35:43Z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CA8792609DBE40A8A8C52588A2746168</vt:lpwstr>
  </property>
</Properties>
</file>