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7F" w:rsidRPr="006F187F" w:rsidRDefault="006F187F" w:rsidP="006F187F">
      <w:pPr>
        <w:pStyle w:val="a3"/>
        <w:jc w:val="center"/>
        <w:rPr>
          <w:rFonts w:ascii="微软雅黑" w:eastAsia="微软雅黑" w:hAnsi="微软雅黑"/>
          <w:b/>
          <w:sz w:val="36"/>
          <w:szCs w:val="21"/>
        </w:rPr>
      </w:pPr>
      <w:bookmarkStart w:id="0" w:name="_GoBack"/>
      <w:r w:rsidRPr="006F187F">
        <w:rPr>
          <w:rFonts w:ascii="微软雅黑" w:eastAsia="微软雅黑" w:hAnsi="微软雅黑"/>
          <w:b/>
          <w:sz w:val="36"/>
          <w:szCs w:val="21"/>
        </w:rPr>
        <w:t>ISH2020国际高血压实践指南</w:t>
      </w:r>
    </w:p>
    <w:bookmarkEnd w:id="0"/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高血压被列为人类最大的威胁之一!据有关统计，目前全球高血压患者已经超过10亿人，其不只是表现为血压的升高，还会伤害肾、眼、心、脑，使得肾功能减退、视力下降，诱发冠心病、脑血栓等，严重的甚至会导致猝死!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但医学在不断进步，随着相关研究的深入、结合新成果，在5月6日国际高血压学会(ISH)发布了全球范围内适用的《ISH2020国际高血压实践指南》。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那新的指南与旧指南相比，有哪些新的改变呢?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1高血压定义更科学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在对高血压的定义上，与全球大多数国家通行的标准一样——在连续多次重复测量后，诊室血压≥140/90mmHg即可诊断为高血压。同时还强调了只有一次诊室血压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高不能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诊断高血压，通常需要1-4周内进行2-3次测量血压。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这与之前要求的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不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同日3次血压均高于140/90mmHg相比，能更好地排除其它干扰因素。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此外，针对不同状态下的血压值也给出了标准：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对于家庭自测血压以≥135/85mmHg为高血压标准;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如果测量动态血压，则以24小时血压平均值≥130/80mmHg为高血压;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白天(或清醒状态)的平均值≥135/85mmHg，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亦或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是夜晚(或睡眠状态)的平均值≥120/70mmHg为高血压。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lastRenderedPageBreak/>
        <w:t xml:space="preserve">　　2高血压分级、危险分层更简化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1取消了3级高血压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在对高血压分级方面，新指南也进行了简化，取消了180/110mmHg以上为3级高血压的分级，只分为2级。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1级高血压：收缩压140~159mmHg，或舒张压90~99mmHg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2级高血压：收缩压≥160mmHg，或舒张压≥100mmHg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将原来的3级高血压合并为2级高血压，这也提醒大家只要高于160/100mmHg这个标准，其风险都是很高的。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2取消了极高危级别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高血压患者的心血管风险水平也取消了极高危级别，新指南只分为低危、中危和高危3个级别。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危险因素包括：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① 男性&gt;55岁，女性&gt;65岁② 吸烟③ 血脂异常(总胆固醇≥6.19mmol/L)④ 糖耐量受损(空腹血糖在6.1mmol/L～7.0mmol/L)⑤ 早发心血管疾病家族史，也就是父母亲在50岁之前得过明确的心梗或脑梗⑥ 肥胖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3不同群体的降压目标值不同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lastRenderedPageBreak/>
        <w:t xml:space="preserve">　　指南指出：尽可能在3个月内达到降压目标，但不同年龄段，降压的目标值有所差异：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基本目标(最低标准)，血压至少下降20/10mmHg，最好是&lt;140/90 mmHg。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最佳标准，总的来说&lt;65岁患者，血压应控制在&lt;130/80mmHg，同时不宜低于120/70mmHg，新指南中的下限要求提示我们血压并不是越低越好;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* 对于&gt;65岁的患者，血压根据情况，平均水平控制在&lt; 140/90 mmHg，但应根据身体虚弱情况、独立生活能力和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可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耐受情况，考虑设定个体化血压目标。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4生活方式干预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新指南中明确了改善生活方式属于第一线的降压治疗手段，因此除了用药，调整生活方式也十分重要：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① 减少盐的摄入，每日盐的摄入不超过6克。② 健康饮食，新鲜的瓜果蔬菜、乳制品、豆类等可以适当多吃;含饱和脂肪、反式脂肪的食物，或高盐高糖的食物少吃。③ 限酒戒烟。④ 控制体重。⑤ 规律运动。⑥ 调节情绪，减轻压力。⑦ 减少暴露在污染空气中等。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5简化药物治疗策略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1单药治疗，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尔类药物被除外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对于低危的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1级高血压、高龄(≥80岁)或身体虚弱患者，可单药治疗。单药治疗时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可选用普利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、沙坦、地平、利尿药。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lastRenderedPageBreak/>
        <w:t xml:space="preserve">　　要注意的是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尔类降压药被排除作为单纯降压药的首选。不过对于合并有心衰、心绞痛、心律失常的高血压患者而言，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尔类药(如索洛尔 、美托洛尔平片、美托洛尔缓释片、阿替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尔、普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萘洛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尔等)则必不可少。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2单片复方制剂成为第二选择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若已接受单药治疗2-4周，血压仍未达标的患者，可换用单片复方制剂。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其实单片复方制剂也算是联合用药，只是药厂按照一定的比例，将几种不同的药物成分搭配好，合成一个药丸。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这样一来患者不需要购买两三种药片，减少了医疗费用压力，更便利同时效果也更明显。专家表示，单片复方制剂作为起始降压治疗较单药加量或自由联合治疗，血压达标率可提高20%!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3单药治疗效果欠佳时，按照以下步骤调整用药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如果使用一种降压药，或者使用一种复方制剂的降压药，血压仍未达标，建议按照以下方案调整：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① 小剂量普利/沙坦+地平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② 全剂量普利/沙坦+地平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③ 普利/沙坦+地平+利尿剂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④ 普利/沙坦+地平+利尿+螺内酯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lastRenderedPageBreak/>
        <w:t xml:space="preserve">　　新指南中还指出，推荐优先使用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样利尿剂(如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吲达帕胺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)，如果没有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样利尿剂，才考虑使用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型利尿剂(如氢氯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)。因为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样利尿剂收缩压降幅优于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噻嗪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型利尿剂，且对于心血管的保护也更优。但具体用药请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遵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医嘱。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6注意加重和诱发高血压的药物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有很多常用药物可能会导致血压升高，甚至造成药物性高血压。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①非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甾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体抗炎药物：常见有阿司匹林肠溶片、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吲哚美辛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、布洛芬保泰松、对乙酰氨基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酚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片等。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②激素类药物：强的松、地塞米松等糖皮质激素类;地屈孕酮片等孕激素类药物;左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甲状腺素钠片等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甲状腺激素类药物……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③抗抑郁类药物：其中单胺氧化酶抑制剂、三环类抗抑郁药最易导致血压升高。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④部分降糖药：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噻唑烷二酮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类降糖药，如罗格列酮、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吡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格列酮等。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⑤中枢神经类药物：如左旋多巴、沙丁胺醇、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特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布他林、氨茶碱等。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⑥哮喘药：治疗支气管哮喘和喘息性支气管炎的异丙肾上腺素、沙丁胺醇、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特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布他林、妥</w:t>
      </w:r>
      <w:proofErr w:type="gramStart"/>
      <w:r w:rsidRPr="006F187F">
        <w:rPr>
          <w:rFonts w:ascii="微软雅黑" w:eastAsia="微软雅黑" w:hAnsi="微软雅黑"/>
          <w:sz w:val="21"/>
          <w:szCs w:val="21"/>
        </w:rPr>
        <w:t>洛特</w:t>
      </w:r>
      <w:proofErr w:type="gramEnd"/>
      <w:r w:rsidRPr="006F187F">
        <w:rPr>
          <w:rFonts w:ascii="微软雅黑" w:eastAsia="微软雅黑" w:hAnsi="微软雅黑"/>
          <w:sz w:val="21"/>
          <w:szCs w:val="21"/>
        </w:rPr>
        <w:t>罗等。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⑦中药类：其中对血压影响较大的中药制剂主要为甘草类、麻黄素类。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t xml:space="preserve">　　吃上述药物的时候更要密切关注用药后的血压变化，并严格按照医生的指导用药，以便更好地控制血压。</w:t>
      </w:r>
    </w:p>
    <w:p w:rsidR="006F187F" w:rsidRPr="006F187F" w:rsidRDefault="006F187F" w:rsidP="006F187F">
      <w:pPr>
        <w:pStyle w:val="a3"/>
        <w:rPr>
          <w:rFonts w:ascii="微软雅黑" w:eastAsia="微软雅黑" w:hAnsi="微软雅黑"/>
          <w:sz w:val="21"/>
          <w:szCs w:val="21"/>
        </w:rPr>
      </w:pPr>
      <w:r w:rsidRPr="006F187F">
        <w:rPr>
          <w:rFonts w:ascii="微软雅黑" w:eastAsia="微软雅黑" w:hAnsi="微软雅黑"/>
          <w:sz w:val="21"/>
          <w:szCs w:val="21"/>
        </w:rPr>
        <w:lastRenderedPageBreak/>
        <w:t xml:space="preserve">　　文章来源：大医生、BTV我是大医生官微</w:t>
      </w:r>
    </w:p>
    <w:p w:rsidR="00AE05C4" w:rsidRPr="006F187F" w:rsidRDefault="00AE05C4">
      <w:pPr>
        <w:rPr>
          <w:rFonts w:ascii="微软雅黑" w:eastAsia="微软雅黑" w:hAnsi="微软雅黑"/>
          <w:szCs w:val="21"/>
        </w:rPr>
      </w:pPr>
    </w:p>
    <w:sectPr w:rsidR="00AE05C4" w:rsidRPr="006F1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3"/>
    <w:rsid w:val="006F187F"/>
    <w:rsid w:val="009E3783"/>
    <w:rsid w:val="00A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61E9-2667-4671-9718-7C013A2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微软中国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2021-03-09T03:52:00Z</dcterms:created>
  <dcterms:modified xsi:type="dcterms:W3CDTF">2021-03-09T03:52:00Z</dcterms:modified>
</cp:coreProperties>
</file>